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BF72" w14:textId="43F75669" w:rsidR="00CC057B" w:rsidRDefault="00DE4158" w:rsidP="008F15C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F15C6">
        <w:t xml:space="preserve">                 </w:t>
      </w:r>
      <w:r w:rsidRPr="008F15C6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801CA5">
        <w:rPr>
          <w:rFonts w:ascii="Times New Roman" w:hAnsi="Times New Roman" w:cs="Times New Roman"/>
          <w:b/>
          <w:sz w:val="40"/>
          <w:szCs w:val="40"/>
        </w:rPr>
        <w:t>2</w:t>
      </w:r>
      <w:r w:rsidR="00F90A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713B">
        <w:rPr>
          <w:rFonts w:ascii="Times New Roman" w:hAnsi="Times New Roman" w:cs="Times New Roman"/>
          <w:b/>
          <w:sz w:val="40"/>
          <w:szCs w:val="40"/>
        </w:rPr>
        <w:t>Thinking and Writin</w:t>
      </w:r>
      <w:r w:rsidR="00C5521C">
        <w:rPr>
          <w:rFonts w:ascii="Times New Roman" w:hAnsi="Times New Roman" w:cs="Times New Roman"/>
          <w:b/>
          <w:sz w:val="40"/>
          <w:szCs w:val="40"/>
        </w:rPr>
        <w:t>g</w:t>
      </w:r>
      <w:r w:rsidR="00D001B9">
        <w:rPr>
          <w:rFonts w:ascii="Times New Roman" w:hAnsi="Times New Roman" w:cs="Times New Roman"/>
          <w:b/>
          <w:sz w:val="40"/>
          <w:szCs w:val="40"/>
        </w:rPr>
        <w:t xml:space="preserve"> Terms</w:t>
      </w:r>
      <w:r w:rsidR="0040172D">
        <w:rPr>
          <w:rFonts w:ascii="Times New Roman" w:hAnsi="Times New Roman" w:cs="Times New Roman"/>
          <w:b/>
          <w:sz w:val="40"/>
          <w:szCs w:val="40"/>
        </w:rPr>
        <w:t xml:space="preserve"> (1)</w:t>
      </w:r>
    </w:p>
    <w:p w14:paraId="200099F1" w14:textId="77777777" w:rsidR="007E791B" w:rsidRDefault="00A53C6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</w:p>
    <w:p w14:paraId="5879B292" w14:textId="31CA7F8A" w:rsidR="0078024F" w:rsidRDefault="00A53C6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32D4">
        <w:rPr>
          <w:rFonts w:ascii="Times New Roman" w:hAnsi="Times New Roman" w:cs="Times New Roman"/>
          <w:b/>
          <w:sz w:val="40"/>
          <w:szCs w:val="40"/>
        </w:rPr>
        <w:t xml:space="preserve">Pages </w:t>
      </w:r>
      <w:r w:rsidR="007E791B">
        <w:rPr>
          <w:rFonts w:ascii="Times New Roman" w:hAnsi="Times New Roman" w:cs="Times New Roman"/>
          <w:b/>
          <w:sz w:val="40"/>
          <w:szCs w:val="40"/>
        </w:rPr>
        <w:t>R6</w:t>
      </w:r>
      <w:r w:rsidR="00B66EAA">
        <w:rPr>
          <w:rFonts w:ascii="Times New Roman" w:hAnsi="Times New Roman" w:cs="Times New Roman"/>
          <w:b/>
          <w:sz w:val="40"/>
          <w:szCs w:val="40"/>
        </w:rPr>
        <w:t>1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– R82 </w:t>
      </w:r>
      <w:r w:rsidR="0078024F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78024F" w:rsidRPr="0078024F">
        <w:rPr>
          <w:rFonts w:ascii="Times New Roman" w:hAnsi="Times New Roman" w:cs="Times New Roman"/>
          <w:b/>
          <w:i/>
          <w:iCs/>
          <w:sz w:val="40"/>
          <w:szCs w:val="40"/>
        </w:rPr>
        <w:t>Collections</w:t>
      </w:r>
      <w:r w:rsidR="007E791B" w:rsidRPr="0078024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5B32D4">
        <w:rPr>
          <w:rFonts w:ascii="Times New Roman" w:hAnsi="Times New Roman" w:cs="Times New Roman"/>
          <w:b/>
          <w:sz w:val="40"/>
          <w:szCs w:val="40"/>
        </w:rPr>
        <w:t>Glossary</w:t>
      </w:r>
      <w:r w:rsidR="007E791B" w:rsidRPr="0078024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7E288FC4" w14:textId="77777777" w:rsidR="00200035" w:rsidRDefault="00200035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337677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allusion</w:t>
      </w:r>
    </w:p>
    <w:p w14:paraId="408BA979" w14:textId="246CE6D1" w:rsidR="0040172D" w:rsidRDefault="00200035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337677">
        <w:rPr>
          <w:rFonts w:ascii="Times New Roman" w:hAnsi="Times New Roman" w:cs="Times New Roman"/>
          <w:b/>
          <w:sz w:val="40"/>
          <w:szCs w:val="40"/>
        </w:rPr>
        <w:t>anecdote</w:t>
      </w:r>
    </w:p>
    <w:p w14:paraId="73D08F85" w14:textId="1FE0FD28" w:rsidR="00337677" w:rsidRDefault="00200035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337677">
        <w:rPr>
          <w:rFonts w:ascii="Times New Roman" w:hAnsi="Times New Roman" w:cs="Times New Roman"/>
          <w:b/>
          <w:sz w:val="40"/>
          <w:szCs w:val="40"/>
        </w:rPr>
        <w:t>. analogy</w:t>
      </w:r>
    </w:p>
    <w:p w14:paraId="3825783D" w14:textId="719C1E04" w:rsidR="00337677" w:rsidRDefault="00200035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337677">
        <w:rPr>
          <w:rFonts w:ascii="Times New Roman" w:hAnsi="Times New Roman" w:cs="Times New Roman"/>
          <w:b/>
          <w:sz w:val="40"/>
          <w:szCs w:val="40"/>
        </w:rPr>
        <w:t>. appeals b</w:t>
      </w:r>
      <w:r>
        <w:rPr>
          <w:rFonts w:ascii="Times New Roman" w:hAnsi="Times New Roman" w:cs="Times New Roman"/>
          <w:b/>
          <w:sz w:val="40"/>
          <w:szCs w:val="40"/>
        </w:rPr>
        <w:t>y association</w:t>
      </w:r>
    </w:p>
    <w:p w14:paraId="0D388428" w14:textId="3E230701" w:rsidR="00200035" w:rsidRDefault="00200035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="009A2DB8">
        <w:rPr>
          <w:rFonts w:ascii="Times New Roman" w:hAnsi="Times New Roman" w:cs="Times New Roman"/>
          <w:b/>
          <w:sz w:val="40"/>
          <w:szCs w:val="40"/>
        </w:rPr>
        <w:t>appeal to authority</w:t>
      </w:r>
    </w:p>
    <w:p w14:paraId="60D094CB" w14:textId="26136DFC" w:rsidR="009A2DB8" w:rsidRDefault="009A2DB8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argument</w:t>
      </w:r>
    </w:p>
    <w:p w14:paraId="526F1AD0" w14:textId="5F5BFF7D" w:rsidR="009A2DB8" w:rsidRDefault="009A2DB8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</w:t>
      </w:r>
      <w:r w:rsidR="008A3977">
        <w:rPr>
          <w:rFonts w:ascii="Times New Roman" w:hAnsi="Times New Roman" w:cs="Times New Roman"/>
          <w:b/>
          <w:sz w:val="40"/>
          <w:szCs w:val="40"/>
        </w:rPr>
        <w:t xml:space="preserve"> assumption</w:t>
      </w:r>
    </w:p>
    <w:p w14:paraId="6765547F" w14:textId="778541BD" w:rsidR="008A3977" w:rsidRDefault="008A3977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audience</w:t>
      </w:r>
    </w:p>
    <w:p w14:paraId="4E37EE83" w14:textId="1A4DC088" w:rsidR="008A3977" w:rsidRDefault="008A3977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EE0F06">
        <w:rPr>
          <w:rFonts w:ascii="Times New Roman" w:hAnsi="Times New Roman" w:cs="Times New Roman"/>
          <w:b/>
          <w:sz w:val="40"/>
          <w:szCs w:val="40"/>
        </w:rPr>
        <w:t>author’s message</w:t>
      </w:r>
    </w:p>
    <w:p w14:paraId="33DFF327" w14:textId="66AA145B" w:rsidR="00EE0F06" w:rsidRDefault="00EE0F0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author’s perspective</w:t>
      </w:r>
    </w:p>
    <w:p w14:paraId="25DBE444" w14:textId="6E7BFD34" w:rsidR="00EE0F06" w:rsidRDefault="00EE0F0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 </w:t>
      </w:r>
      <w:r w:rsidR="000445A4">
        <w:rPr>
          <w:rFonts w:ascii="Times New Roman" w:hAnsi="Times New Roman" w:cs="Times New Roman"/>
          <w:b/>
          <w:sz w:val="40"/>
          <w:szCs w:val="40"/>
        </w:rPr>
        <w:t>author’s position</w:t>
      </w:r>
    </w:p>
    <w:p w14:paraId="25AD9453" w14:textId="44664CFE" w:rsidR="000445A4" w:rsidRDefault="000445A4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author’s purpose</w:t>
      </w:r>
    </w:p>
    <w:p w14:paraId="23A481EB" w14:textId="1CC5EEEF" w:rsidR="000445A4" w:rsidRDefault="000445A4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bias</w:t>
      </w:r>
    </w:p>
    <w:p w14:paraId="706BF846" w14:textId="6F608139" w:rsidR="000445A4" w:rsidRDefault="000445A4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14. </w:t>
      </w:r>
      <w:r w:rsidR="007B5084">
        <w:rPr>
          <w:rFonts w:ascii="Times New Roman" w:hAnsi="Times New Roman" w:cs="Times New Roman"/>
          <w:b/>
          <w:sz w:val="40"/>
          <w:szCs w:val="40"/>
        </w:rPr>
        <w:t>claim</w:t>
      </w:r>
    </w:p>
    <w:p w14:paraId="644A4FEE" w14:textId="26F7192C" w:rsidR="007B5084" w:rsidRDefault="007B5084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compare and contrast</w:t>
      </w:r>
    </w:p>
    <w:p w14:paraId="708D8552" w14:textId="643EBE49" w:rsidR="007B5084" w:rsidRDefault="007B5084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16. </w:t>
      </w:r>
      <w:r w:rsidR="00420CC5">
        <w:rPr>
          <w:rFonts w:ascii="Times New Roman" w:hAnsi="Times New Roman" w:cs="Times New Roman"/>
          <w:b/>
          <w:sz w:val="40"/>
          <w:szCs w:val="40"/>
        </w:rPr>
        <w:t>conclusion</w:t>
      </w:r>
    </w:p>
    <w:p w14:paraId="5616EC4E" w14:textId="1DEF8EAC" w:rsidR="00420CC5" w:rsidRDefault="00420CC5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a. valid conclusion</w:t>
      </w:r>
    </w:p>
    <w:p w14:paraId="0A41307C" w14:textId="53C4A5B1" w:rsidR="00420CC5" w:rsidRDefault="00420CC5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b. deductive conclusion</w:t>
      </w:r>
    </w:p>
    <w:p w14:paraId="3A15600D" w14:textId="3C6B088F" w:rsidR="00420CC5" w:rsidRDefault="00420CC5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1B4DB0">
        <w:rPr>
          <w:rFonts w:ascii="Times New Roman" w:hAnsi="Times New Roman" w:cs="Times New Roman"/>
          <w:b/>
          <w:sz w:val="40"/>
          <w:szCs w:val="40"/>
        </w:rPr>
        <w:t>c. inductive conclusion</w:t>
      </w:r>
    </w:p>
    <w:p w14:paraId="71342239" w14:textId="55444D3F" w:rsidR="001B4DB0" w:rsidRDefault="001B4DB0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17. counterargument</w:t>
      </w:r>
    </w:p>
    <w:p w14:paraId="38545423" w14:textId="6FE8DB16" w:rsidR="001B4DB0" w:rsidRDefault="001B4DB0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18. </w:t>
      </w:r>
      <w:r w:rsidR="002B4B96">
        <w:rPr>
          <w:rFonts w:ascii="Times New Roman" w:hAnsi="Times New Roman" w:cs="Times New Roman"/>
          <w:b/>
          <w:sz w:val="40"/>
          <w:szCs w:val="40"/>
        </w:rPr>
        <w:t>evaluate</w:t>
      </w:r>
    </w:p>
    <w:p w14:paraId="5329DEA4" w14:textId="1ABA543D" w:rsidR="002B4B96" w:rsidRDefault="002B4B9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19. </w:t>
      </w:r>
      <w:r w:rsidR="00E97A71">
        <w:rPr>
          <w:rFonts w:ascii="Times New Roman" w:hAnsi="Times New Roman" w:cs="Times New Roman"/>
          <w:b/>
          <w:sz w:val="40"/>
          <w:szCs w:val="40"/>
        </w:rPr>
        <w:t>evidence</w:t>
      </w:r>
    </w:p>
    <w:p w14:paraId="44470B30" w14:textId="77777777" w:rsidR="000445A4" w:rsidRDefault="000445A4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0445A4" w:rsidSect="00DE4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58"/>
    <w:rsid w:val="000445A4"/>
    <w:rsid w:val="0013682B"/>
    <w:rsid w:val="00147A9D"/>
    <w:rsid w:val="0016753C"/>
    <w:rsid w:val="001B4DB0"/>
    <w:rsid w:val="001F713B"/>
    <w:rsid w:val="00200035"/>
    <w:rsid w:val="0022114D"/>
    <w:rsid w:val="002B4B96"/>
    <w:rsid w:val="002F0E79"/>
    <w:rsid w:val="00337677"/>
    <w:rsid w:val="003740B8"/>
    <w:rsid w:val="0040172D"/>
    <w:rsid w:val="00420CC5"/>
    <w:rsid w:val="00457763"/>
    <w:rsid w:val="004A6AB2"/>
    <w:rsid w:val="005B32D4"/>
    <w:rsid w:val="005C5CDE"/>
    <w:rsid w:val="005D4791"/>
    <w:rsid w:val="006856D1"/>
    <w:rsid w:val="006A3095"/>
    <w:rsid w:val="00720520"/>
    <w:rsid w:val="0078024F"/>
    <w:rsid w:val="007B5084"/>
    <w:rsid w:val="007D3A28"/>
    <w:rsid w:val="007E5B4D"/>
    <w:rsid w:val="007E791B"/>
    <w:rsid w:val="00801CA5"/>
    <w:rsid w:val="008634C5"/>
    <w:rsid w:val="00893412"/>
    <w:rsid w:val="008A3977"/>
    <w:rsid w:val="008F15C6"/>
    <w:rsid w:val="009213BB"/>
    <w:rsid w:val="009427E4"/>
    <w:rsid w:val="0098193F"/>
    <w:rsid w:val="009A2DB8"/>
    <w:rsid w:val="00A53C66"/>
    <w:rsid w:val="00A67634"/>
    <w:rsid w:val="00A70F90"/>
    <w:rsid w:val="00AC657A"/>
    <w:rsid w:val="00AE2ECA"/>
    <w:rsid w:val="00B66EAA"/>
    <w:rsid w:val="00BD5442"/>
    <w:rsid w:val="00C46D93"/>
    <w:rsid w:val="00C5000B"/>
    <w:rsid w:val="00C5521C"/>
    <w:rsid w:val="00C75FA6"/>
    <w:rsid w:val="00CC057B"/>
    <w:rsid w:val="00D001B9"/>
    <w:rsid w:val="00D15CB6"/>
    <w:rsid w:val="00DC328E"/>
    <w:rsid w:val="00DE4158"/>
    <w:rsid w:val="00E87C05"/>
    <w:rsid w:val="00E97A71"/>
    <w:rsid w:val="00EE0F06"/>
    <w:rsid w:val="00F03F94"/>
    <w:rsid w:val="00F4345E"/>
    <w:rsid w:val="00F45547"/>
    <w:rsid w:val="00F75530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5AD6"/>
  <w15:chartTrackingRefBased/>
  <w15:docId w15:val="{BBA7C144-44DE-45AE-AB31-C7B4183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64C98-5572-4126-8C5A-BB333EBDB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96C51-5D66-4911-907E-68C64C66E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2F7AD-5412-4CED-8E6C-D33C077F24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14</cp:revision>
  <cp:lastPrinted>2019-10-04T19:51:00Z</cp:lastPrinted>
  <dcterms:created xsi:type="dcterms:W3CDTF">2020-12-17T18:27:00Z</dcterms:created>
  <dcterms:modified xsi:type="dcterms:W3CDTF">2020-12-17T18:33:00Z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